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Сохраним пункты ГГС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Пункты государственной геодезической сети (далее – ГГС)  – это носители точных координат, которые обеспечивают выполнение геодезических и картографических работ, общегосударственных, оборонных, научно-исследовательских задач, необходимы для инженерных изыск</w:t>
      </w:r>
      <w:r>
        <w:rPr>
          <w:rFonts w:ascii="Segoe UI" w:hAnsi="Segoe UI" w:cs="Segoe UI"/>
        </w:rPr>
        <w:t xml:space="preserve">аний, строительства зданий и межевания земель.  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Они могут встретиться на любом земельном участке, поэтому их легко повредить, например, при осуществлении земляных, горных, взрывных или строительных работ.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Управление обращает внимание на то, что геодезические пункты и центры этих пунктов относятся к федеральной собственности, находятся под охраной государства и рассчитаны на использование в течение длительного времени. 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Правообладатели земельных участков обязаны знать о нахождении геодезических пунктов на своих земельных участках и помнить, что в соответствии с частью 3 статьи 7.2 Кодекса Российской Федерации об административных правонарушениях, они несут ответственность з</w:t>
      </w:r>
      <w:r>
        <w:rPr>
          <w:rFonts w:ascii="Segoe UI" w:hAnsi="Segoe UI" w:cs="Segoe UI"/>
        </w:rPr>
        <w:t xml:space="preserve">а сохранность пунктов. Уничтожение, повреждение или снос пунктов ГГС влечет наложение административного штрафа: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</w:t>
        <w:tab/>
        <w:t xml:space="preserve">для физических лиц - от 5000 до 10000 рублей;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</w:t>
        <w:tab/>
        <w:t xml:space="preserve">для должностных лиц – от 10000 до 50000 рублей;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</w:t>
        <w:tab/>
        <w:t xml:space="preserve">для юридических лиц – от 50000 до 200000 рублей.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Собственники земельных участков, на которых находятся пункты, и лица, выполняющие геодезические и картографические работы, должны уведомлять Публично-правовую кампанию «Роскадастр» о случаях повреждения или уничтожения пунктов государственных сетей в течени</w:t>
      </w:r>
      <w:r>
        <w:rPr>
          <w:rFonts w:ascii="Segoe UI" w:hAnsi="Segoe UI" w:cs="Segoe UI"/>
        </w:rPr>
        <w:t xml:space="preserve">е 15 календарных дней со дня обнаружения.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/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566" w:bottom="720" w:left="851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92</cp:revision>
  <dcterms:created xsi:type="dcterms:W3CDTF">2023-06-13T09:29:00Z</dcterms:created>
  <dcterms:modified xsi:type="dcterms:W3CDTF">2024-11-25T06:10:50Z</dcterms:modified>
</cp:coreProperties>
</file>