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13E3C" w:rsidRDefault="00113E3C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B44FD8" w:rsidRDefault="00607F2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607F20">
        <w:rPr>
          <w:rFonts w:ascii="Segoe UI" w:hAnsi="Segoe UI" w:cs="Segoe UI"/>
          <w:b/>
          <w:sz w:val="32"/>
          <w:szCs w:val="32"/>
        </w:rPr>
        <w:t>Что делать, если собственник получил решение о необходимости устранения реестровой ошибки?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 xml:space="preserve">Карельский </w:t>
      </w:r>
      <w:proofErr w:type="spellStart"/>
      <w:r w:rsidRPr="00607F20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607F20">
        <w:rPr>
          <w:rFonts w:ascii="Segoe UI" w:hAnsi="Segoe UI" w:cs="Segoe UI"/>
          <w:bCs/>
          <w:iCs/>
          <w:szCs w:val="24"/>
        </w:rPr>
        <w:t xml:space="preserve"> на постоянной основе проводит работы по повышению качества данных информационных ресурсов Единого государственного реестра недвижимости (далее - ЕГРН). В рамках указанных работ происходит выявление ошибок, связанных не только с опечатками, описками, но и ошибок в документах, на основании которых сведения были внесены в ЕГРН.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Наиболее частой реестровой ошибкой является ошибка в определении координат характерных точек границ земельного участка.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При обнаружении реестровой ошибки в сведениях о местоположении границ земельного участка орган регистрации прав принимает решение о необходимости устранения такой ошибки. В решении указываются обоснования сведений как ошибочных, и причина необходимости устранения такой ошибки.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Если правообладатель земельного участка получил решение о необходимости устранения реестровой ошибки в сведениях ЕГРН, то он может: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- в случае согласия с решением об устранении ошибки не предпринимать никаких действий, тогда орган регистрации прав самостоятельно исправит реестровую ошибку используя картографическую основу, правоустанавливающую документацию в течении месяца со дня направления правообладателю данного решения. При этом площадь земельного участка по результатам исправления реестровой ошибки может увеличиться не более чем на 10% или уменьшиться не более чем на 5% относительно площади земельного участка</w:t>
      </w:r>
      <w:r>
        <w:rPr>
          <w:rFonts w:ascii="Segoe UI" w:hAnsi="Segoe UI" w:cs="Segoe UI"/>
          <w:bCs/>
          <w:iCs/>
          <w:szCs w:val="24"/>
        </w:rPr>
        <w:t>;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- в случае несогласия с решением, обратиться к кадастровому инженеру для подготовки необходимых документов для устранения такой ошибки (межевой план, иные документы, содержащие необходимые для исправления реестровой ошибки сведения)</w:t>
      </w:r>
      <w:r>
        <w:rPr>
          <w:rFonts w:ascii="Segoe UI" w:hAnsi="Segoe UI" w:cs="Segoe UI"/>
          <w:bCs/>
          <w:iCs/>
          <w:szCs w:val="24"/>
        </w:rPr>
        <w:t>;</w:t>
      </w:r>
    </w:p>
    <w:p w:rsidR="00FF24CB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- если есть основания полагать, что исправление в ЕГРН реестровой ошибки может причинить вред или нарушить законные интересы правообладателей или третьих лиц, исправление производится только по решению суда вступившего в законную силу.</w:t>
      </w:r>
    </w:p>
    <w:p w:rsidR="00FF24CB" w:rsidRDefault="00FF24CB" w:rsidP="00FF24CB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bookmarkStart w:id="0" w:name="_GoBack"/>
      <w:bookmarkEnd w:id="0"/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2947BB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F24CB" w:rsidRDefault="00FF24C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2947BB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BB" w:rsidRDefault="002947BB" w:rsidP="00CB5FB6">
      <w:r>
        <w:separator/>
      </w:r>
    </w:p>
  </w:endnote>
  <w:endnote w:type="continuationSeparator" w:id="0">
    <w:p w:rsidR="002947BB" w:rsidRDefault="002947BB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BB" w:rsidRDefault="002947BB" w:rsidP="00CB5FB6">
      <w:r>
        <w:separator/>
      </w:r>
    </w:p>
  </w:footnote>
  <w:footnote w:type="continuationSeparator" w:id="0">
    <w:p w:rsidR="002947BB" w:rsidRDefault="002947BB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07BEE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3E3C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089A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7BB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3D0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2580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07F20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2F2F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E64C8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23FC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A73A1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28F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24C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79</cp:revision>
  <cp:lastPrinted>2024-02-27T08:57:00Z</cp:lastPrinted>
  <dcterms:created xsi:type="dcterms:W3CDTF">2023-06-13T09:29:00Z</dcterms:created>
  <dcterms:modified xsi:type="dcterms:W3CDTF">2024-07-29T06:13:00Z</dcterms:modified>
</cp:coreProperties>
</file>