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32C76" w:rsidRDefault="00FA075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A0756">
        <w:rPr>
          <w:rFonts w:ascii="Segoe UI" w:hAnsi="Segoe UI" w:cs="Segoe UI"/>
          <w:b/>
          <w:sz w:val="32"/>
          <w:szCs w:val="32"/>
        </w:rPr>
        <w:t>Государственная регистрация прекращения аренды в отношении земельного участка в случае истечения указанного в договоре аренды срока</w:t>
      </w:r>
    </w:p>
    <w:p w:rsidR="00AC4632" w:rsidRPr="00EE60FF" w:rsidRDefault="00AC463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 xml:space="preserve">Из буквального толкования статьи 39.6 Земельного кодекса Российской Федерации (далее – ЗК РФ), в редакции, действующей с 01.03.2015, следует, что действующее законодательство не предусматривает автоматической пролонгации договора аренды земельного участка. 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В настоящее время ЗК РФ урегулировано право на заключение договора аренды земельного участка с арендатором на новый срок, вышеуказанная норма ЗК РФ имеет приоритет над нормами Гражданского кодекса РФ (ГК РФ), и, соответственно, статья 621 ГК РФ в части возможности продления договора на неопределенный срок с 01.03.2015 к регламентируемым этой нормой отношениям земельного законодательства не применяется.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 xml:space="preserve">Таким образом, договор аренды земельного участка, заключенный после 01.03.2015, не является продленным на неопределенный срок по истечении срока, указанного в договоре. 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В соответствии с частью 3 статьи 15 Федерального закона от 13.07.2015  № 218-ФЗ «О государственной регистрации недвижимости» (Закон о регистрации) государственная регистрация прав без одновременного государственного кадастрового учета осуществляется, в том числе по заявлению правообладателя объекта недвижимости и (или) лица, в пользу которого устанавливается ограничение права или обременение объекта недвижимости при государственной регистрации прекращения ограничения или обременения, если иное не установлено Законом о регистрации.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Орган регистрации прав не вправе самостоятельно вносить в Единый государственный реестр недвижимости (ЕГРН) записи о погашении регистрационной записи об аренде в связи с истечением указанного в договоре аренды недвижимости срока, за исключением случаев, установленных Законом о регистрации.</w:t>
      </w:r>
    </w:p>
    <w:p w:rsidR="00AC4632" w:rsidRDefault="00FA0756" w:rsidP="00FA0756">
      <w:pPr>
        <w:widowControl w:val="0"/>
        <w:ind w:firstLine="709"/>
        <w:jc w:val="both"/>
        <w:outlineLvl w:val="0"/>
        <w:rPr>
          <w:rFonts w:ascii="Segoe UI" w:hAnsi="Segoe UI"/>
          <w:sz w:val="22"/>
          <w:szCs w:val="22"/>
        </w:rPr>
      </w:pPr>
      <w:r w:rsidRPr="00FA0756">
        <w:rPr>
          <w:rFonts w:ascii="Segoe UI" w:hAnsi="Segoe UI" w:cs="Segoe UI"/>
        </w:rPr>
        <w:t>Таким образом, государственная регистрация прекращения права аренды может быть осуществлена на основании заявления одной из сторон договора аренды недвижимости, представленного в орган регистрации прав после истечения указанного в договоре срока.</w:t>
      </w:r>
    </w:p>
    <w:p w:rsidR="00FA0756" w:rsidRDefault="00FA0756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30203D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30203D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AC4632">
      <w:headerReference w:type="default" r:id="rId10"/>
      <w:pgSz w:w="11906" w:h="16838"/>
      <w:pgMar w:top="426" w:right="707" w:bottom="720" w:left="993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3D" w:rsidRDefault="0030203D" w:rsidP="00CB5FB6">
      <w:r>
        <w:separator/>
      </w:r>
    </w:p>
  </w:endnote>
  <w:endnote w:type="continuationSeparator" w:id="0">
    <w:p w:rsidR="0030203D" w:rsidRDefault="0030203D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3D" w:rsidRDefault="0030203D" w:rsidP="00CB5FB6">
      <w:r>
        <w:separator/>
      </w:r>
    </w:p>
  </w:footnote>
  <w:footnote w:type="continuationSeparator" w:id="0">
    <w:p w:rsidR="0030203D" w:rsidRDefault="0030203D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9" name="Рисунок 9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6A64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0203D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3B8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18D3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DB2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632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0756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80</cp:revision>
  <cp:lastPrinted>2024-02-27T08:57:00Z</cp:lastPrinted>
  <dcterms:created xsi:type="dcterms:W3CDTF">2023-06-13T09:29:00Z</dcterms:created>
  <dcterms:modified xsi:type="dcterms:W3CDTF">2024-08-21T11:45:00Z</dcterms:modified>
</cp:coreProperties>
</file>