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4C5531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Ответственность арбитражных управляющи</w:t>
      </w:r>
      <w:r w:rsidR="00C61D54">
        <w:rPr>
          <w:rFonts w:ascii="Segoe UI" w:hAnsi="Segoe UI" w:cs="Segoe UI"/>
          <w:b/>
          <w:bCs/>
          <w:iCs/>
          <w:sz w:val="32"/>
          <w:szCs w:val="32"/>
        </w:rPr>
        <w:t>х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Арбитражный управляющий как профессиональный участник дела о банкротстве обязан действовать добросовестно и разумно в интересах должника, кредиторов и общества.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За ненадлежащее исполнение обязанностей, установленных законодательством о несостоятельности (банкротстве) арбитражный управляющий может быть привлечен к административной ответственности в виде предупреждения, административного штрафа, а повторное совершение административного правонарушения влечет дисквалификацию арбитражного управляющего на срок от шести месяцев до трех лет.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Применение к арбитражному управляющему дисквалификации влечет: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- лишение права осуществлять профессиональную деятельность в сфере несостоятельности;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 xml:space="preserve">- исключение из членов </w:t>
      </w:r>
      <w:proofErr w:type="spellStart"/>
      <w:r w:rsidRPr="00C61D54">
        <w:rPr>
          <w:rFonts w:ascii="Segoe UI" w:hAnsi="Segoe UI" w:cs="Segoe UI"/>
          <w:szCs w:val="24"/>
        </w:rPr>
        <w:t>саморегулируемой</w:t>
      </w:r>
      <w:proofErr w:type="spellEnd"/>
      <w:r w:rsidRPr="00C61D54">
        <w:rPr>
          <w:rFonts w:ascii="Segoe UI" w:hAnsi="Segoe UI" w:cs="Segoe UI"/>
          <w:szCs w:val="24"/>
        </w:rPr>
        <w:t xml:space="preserve"> организации арбитражных управляющих;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- отстранение от исполнения обязанностей в деле о банкротстве.</w:t>
      </w:r>
    </w:p>
    <w:p w:rsidR="00C61D54" w:rsidRPr="00C61D54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 xml:space="preserve">По результатам рассмотрения заявлений Управления о привлечении арбитражных управляющих к административной ответственности Арбитражным судом Республики Карелия в 2021г. было вынесено 7 решений о дисквалификации арбитражных управляющих, в 2022г. – 9 решений, в этом году в законную силу вступило 1 решение о применении в отношении арбитражного управляющего дисквалификации. Во всех случаях срок дисквалификации составил шесть месяцев. </w:t>
      </w:r>
    </w:p>
    <w:p w:rsidR="00AC1C43" w:rsidRDefault="00C61D54" w:rsidP="00C61D5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C61D54">
        <w:rPr>
          <w:rFonts w:ascii="Segoe UI" w:hAnsi="Segoe UI" w:cs="Segoe UI"/>
          <w:szCs w:val="24"/>
        </w:rPr>
        <w:t>Управление обращает внимание арбитражных управляющих на необходимость добросовестного исполнения возложенных на них обязанностей, а также на недопустимость нарушений законодательства о несостоятельности, поскольку даже незначительное нарушение, допущенное арбитражным управляющим повторно, может привести к серьезным последствиям в виде его дисквалификации.</w:t>
      </w:r>
    </w:p>
    <w:p w:rsidR="00B777A9" w:rsidRPr="00927C9C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15B6E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415B6E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66" w:rsidRDefault="00CC5E66" w:rsidP="00CB5FB6">
      <w:r>
        <w:separator/>
      </w:r>
    </w:p>
  </w:endnote>
  <w:endnote w:type="continuationSeparator" w:id="0">
    <w:p w:rsidR="00CC5E66" w:rsidRDefault="00CC5E66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66" w:rsidRDefault="00CC5E66" w:rsidP="00CB5FB6">
      <w:r>
        <w:separator/>
      </w:r>
    </w:p>
  </w:footnote>
  <w:footnote w:type="continuationSeparator" w:id="0">
    <w:p w:rsidR="00CC5E66" w:rsidRDefault="00CC5E66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1756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15B6E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C5531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06BB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79C1"/>
    <w:rsid w:val="00927C9C"/>
    <w:rsid w:val="0093213E"/>
    <w:rsid w:val="00932772"/>
    <w:rsid w:val="00932AF0"/>
    <w:rsid w:val="009370DC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7A9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34824"/>
    <w:rsid w:val="00C4390E"/>
    <w:rsid w:val="00C4545D"/>
    <w:rsid w:val="00C53D99"/>
    <w:rsid w:val="00C61D54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5E66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2023-07-17T12:17:00Z</dcterms:modified>
</cp:coreProperties>
</file>