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B44FD8" w:rsidRDefault="00EE60FF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E60FF">
        <w:rPr>
          <w:rFonts w:ascii="Segoe UI" w:hAnsi="Segoe UI" w:cs="Segoe UI"/>
          <w:b/>
          <w:sz w:val="32"/>
          <w:szCs w:val="32"/>
        </w:rPr>
        <w:t>О целесообразности регистрации ранее возникших прав</w:t>
      </w:r>
    </w:p>
    <w:p w:rsidR="00EE60FF" w:rsidRPr="00EE60FF" w:rsidRDefault="00EE60FF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  <w:bookmarkStart w:id="0" w:name="_GoBack"/>
      <w:bookmarkEnd w:id="0"/>
    </w:p>
    <w:p w:rsidR="00EE60FF" w:rsidRPr="00EE60FF" w:rsidRDefault="00EE60FF" w:rsidP="00EE60FF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EE60FF">
        <w:rPr>
          <w:rFonts w:ascii="Segoe UI" w:hAnsi="Segoe UI" w:cs="Segoe UI"/>
          <w:bCs/>
          <w:iCs/>
          <w:szCs w:val="24"/>
        </w:rPr>
        <w:t>Ранее возникшие права на объекты недвижимости - это права на ранее учтенные объекты недвижимости, которые возникли и правоустанавливающие документы на них оформлены до дня вступления в силу Федерального закона от 21.07.1997 № 122-ФЗ «О государственной регистрации прав на недвижимое имущество и сделок с ним» (31.01.1998).</w:t>
      </w:r>
    </w:p>
    <w:p w:rsidR="00EE60FF" w:rsidRPr="00EE60FF" w:rsidRDefault="00EE60FF" w:rsidP="00EE60FF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EE60FF">
        <w:rPr>
          <w:rFonts w:ascii="Segoe UI" w:hAnsi="Segoe UI" w:cs="Segoe UI"/>
          <w:bCs/>
          <w:iCs/>
          <w:szCs w:val="24"/>
        </w:rPr>
        <w:t>Следует отметить, что государственная регистрация ранее возникших прав в Едином государственном реестре недвижимости (далее – ЕГРН) проводится по желанию собственников недвижимости. Но она становится обязательной в случае совершения сделки с объектом недвижимости.</w:t>
      </w:r>
    </w:p>
    <w:p w:rsidR="00EE60FF" w:rsidRPr="00EE60FF" w:rsidRDefault="00EE60FF" w:rsidP="00EE60FF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EE60FF">
        <w:rPr>
          <w:rFonts w:ascii="Segoe UI" w:hAnsi="Segoe UI" w:cs="Segoe UI"/>
          <w:bCs/>
          <w:iCs/>
          <w:szCs w:val="24"/>
        </w:rPr>
        <w:t>Отсутствие в ЕГРН сведений о собственнике недвижимости может осложнить жизнь её владельцу, а также станет препятствием вовлечения таких объектов в гражданско-правовой оборот.</w:t>
      </w:r>
    </w:p>
    <w:p w:rsidR="00EE60FF" w:rsidRPr="00EE60FF" w:rsidRDefault="00EE60FF" w:rsidP="00EE60FF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EE60FF">
        <w:rPr>
          <w:rFonts w:ascii="Segoe UI" w:hAnsi="Segoe UI" w:cs="Segoe UI"/>
          <w:bCs/>
          <w:iCs/>
          <w:szCs w:val="24"/>
        </w:rPr>
        <w:t xml:space="preserve">Граждане, у которых право собственности на имущество возникло до 31 января 1998 года и в ЕГРН отсутствуют данные о зарегистрированном праве, распорядиться объектом недвижимости (продать, подарить, сдать в аренду) смогут только в случае одновременного обращения за государственной регистрацией ранее возникшего права собственности. </w:t>
      </w:r>
    </w:p>
    <w:p w:rsidR="00EE60FF" w:rsidRPr="00EE60FF" w:rsidRDefault="00EE60FF" w:rsidP="00EE60FF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EE60FF">
        <w:rPr>
          <w:rFonts w:ascii="Segoe UI" w:hAnsi="Segoe UI" w:cs="Segoe UI"/>
          <w:bCs/>
          <w:iCs/>
          <w:szCs w:val="24"/>
        </w:rPr>
        <w:t>Следует отметить, что наличие в ЕГРН сведений о зарегистрированных правах на объекты недвижимости поможет минимизировать риски судебных споров о правах на объекты недвижимости.</w:t>
      </w:r>
    </w:p>
    <w:p w:rsidR="00EE60FF" w:rsidRPr="00EE60FF" w:rsidRDefault="00EE60FF" w:rsidP="00EE60FF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EE60FF">
        <w:rPr>
          <w:rFonts w:ascii="Segoe UI" w:hAnsi="Segoe UI" w:cs="Segoe UI"/>
          <w:bCs/>
          <w:iCs/>
          <w:szCs w:val="24"/>
        </w:rPr>
        <w:t xml:space="preserve"> Значительно минимизировать риск утери права собственности в результате мошеннических действий позволяет положение статьи 36 Федерального закона от 13.07.2015 № 218-ФЗ «О государственной регистрации недвижимости», в соответствии с которой собственники объекта недвижимости могут воспользоваться дополнительной мерой защиты своего имущества, подав заявление о невозможности регистрации перехода права, ограничения (обременения), прекращения права на объекты недвижимости без личного участия собственника. При этом подать такое заявление может только тот правообладатель, права которого зарегистрированы в ЕГРН.</w:t>
      </w:r>
    </w:p>
    <w:p w:rsidR="00EE60FF" w:rsidRPr="00EE60FF" w:rsidRDefault="00EE60FF" w:rsidP="00EE60FF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EE60FF">
        <w:rPr>
          <w:rFonts w:ascii="Segoe UI" w:hAnsi="Segoe UI" w:cs="Segoe UI"/>
          <w:bCs/>
          <w:iCs/>
          <w:szCs w:val="24"/>
        </w:rPr>
        <w:t>Также представляется возможным отметить, что в «Личном кабинете правообладателя» на сайте Росреестра отражаются сведения только о тех объектах недвижимости, права на которые зарегистрированы в ЕГРН.</w:t>
      </w:r>
    </w:p>
    <w:p w:rsidR="00B44FD8" w:rsidRDefault="00EE60FF" w:rsidP="00EE60FF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EE60FF">
        <w:rPr>
          <w:rFonts w:ascii="Segoe UI" w:hAnsi="Segoe UI" w:cs="Segoe UI"/>
          <w:bCs/>
          <w:iCs/>
          <w:szCs w:val="24"/>
        </w:rPr>
        <w:t xml:space="preserve">Для осуществления государственной регистрации ранее возникших прав следует обратиться в офисы МФЦ с заявлением о внесении сведений в ЕГРН о </w:t>
      </w:r>
      <w:r w:rsidRPr="00EE60FF">
        <w:rPr>
          <w:rFonts w:ascii="Segoe UI" w:hAnsi="Segoe UI" w:cs="Segoe UI"/>
          <w:bCs/>
          <w:iCs/>
          <w:szCs w:val="24"/>
        </w:rPr>
        <w:lastRenderedPageBreak/>
        <w:t>ранее учтенном объекте недвижимости и (или) государственной регистрации прав, приложив к нему правоустанавливающий документ на объект недвижимости.  Государственная пошлина за регистрацию ранее возникших прав не взимается</w:t>
      </w:r>
      <w:r>
        <w:rPr>
          <w:rFonts w:ascii="Segoe UI" w:hAnsi="Segoe UI" w:cs="Segoe UI"/>
          <w:bCs/>
          <w:iCs/>
          <w:szCs w:val="24"/>
        </w:rPr>
        <w:t>.</w:t>
      </w:r>
    </w:p>
    <w:p w:rsidR="00EE60FF" w:rsidRDefault="00EE60FF" w:rsidP="00EE60FF">
      <w:pPr>
        <w:widowControl w:val="0"/>
        <w:ind w:firstLine="567"/>
        <w:jc w:val="both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0B176E" w:rsidRDefault="00C62F89" w:rsidP="000B176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C62F89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89" w:rsidRDefault="00C62F89" w:rsidP="00CB5FB6">
      <w:r>
        <w:separator/>
      </w:r>
    </w:p>
  </w:endnote>
  <w:endnote w:type="continuationSeparator" w:id="0">
    <w:p w:rsidR="00C62F89" w:rsidRDefault="00C62F89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89" w:rsidRDefault="00C62F89" w:rsidP="00CB5FB6">
      <w:r>
        <w:separator/>
      </w:r>
    </w:p>
  </w:footnote>
  <w:footnote w:type="continuationSeparator" w:id="0">
    <w:p w:rsidR="00C62F89" w:rsidRDefault="00C62F89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72</cp:revision>
  <cp:lastPrinted>2024-02-27T08:57:00Z</cp:lastPrinted>
  <dcterms:created xsi:type="dcterms:W3CDTF">2023-06-13T09:29:00Z</dcterms:created>
  <dcterms:modified xsi:type="dcterms:W3CDTF">2024-07-03T06:25:00Z</dcterms:modified>
</cp:coreProperties>
</file>